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CF" w:rsidRPr="00D475CF" w:rsidRDefault="00D475CF" w:rsidP="00D475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475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Złóż wniosek na dodatek dla gospodarstw domowych z tytułu wykorzystywania niektórych źródeł ciepła</w:t>
      </w:r>
    </w:p>
    <w:p w:rsidR="00D475CF" w:rsidRPr="00D475CF" w:rsidRDefault="00D475CF" w:rsidP="00D475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75C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Komu przysługuje dodatek dla gospodarstw domowych z tytułu wykorzystywania niektórych źródeł ciepła:</w:t>
      </w:r>
    </w:p>
    <w:p w:rsidR="00D475CF" w:rsidRPr="00D475CF" w:rsidRDefault="00D475CF" w:rsidP="00D475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dla gospodarstw domowych przysługuje osobie w gospodarstwie domowym, w przypadku gdy głównym źródłem ciepła gospodarstwa domowego jest: </w:t>
      </w:r>
    </w:p>
    <w:p w:rsidR="00D475CF" w:rsidRPr="00D475CF" w:rsidRDefault="00D475CF" w:rsidP="00D475C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kocioł na paliwo stałe, kominek, koza, ogrzewacz powietrza, trzon kuchenny, </w:t>
      </w:r>
      <w:proofErr w:type="spellStart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piec kaflowy na paliwo stałe, zasilane </w:t>
      </w:r>
      <w:proofErr w:type="spellStart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peletem</w:t>
      </w:r>
      <w:proofErr w:type="spellEnd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drzewnym, drewnem kawałkowym lub innym rodzajem biomasy, albo</w:t>
      </w:r>
    </w:p>
    <w:p w:rsidR="00D475CF" w:rsidRPr="00D475CF" w:rsidRDefault="00D475CF" w:rsidP="00D475C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gazowy zasilany skroplonym gazem LPG, albo</w:t>
      </w:r>
    </w:p>
    <w:p w:rsidR="00D475CF" w:rsidRPr="00D475CF" w:rsidRDefault="00D475CF" w:rsidP="00D475C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olejowy – zgłoszone lub wpisane do centralnej ewidencji emisyjności budynków, o której mowa w art. 27a ust. 1 ustawy z dnia 21 listopada 2008 r. o wspieraniu termomodernizacji i remontów oraz o centralnej ewidencji emisyjności budynków (Dz. U. z 2022 r. poz. 438, 1561, 1576 i 1967), do dnia 11 sierpnia 2022 r., albo po tym dniu – w przypadku głównych źródeł ogrzewania zgłoszonych lub wpisanych po raz pierwszy do centralnej ewidencji emisyjności budynków, o których mowa w art. 27g ust. 1 tej ustawy</w:t>
      </w:r>
    </w:p>
    <w:p w:rsidR="00D475CF" w:rsidRPr="00D475CF" w:rsidRDefault="00D475CF" w:rsidP="00D475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75C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Dodatek dla gospodarstwa domowego wynosi:</w:t>
      </w:r>
    </w:p>
    <w:p w:rsidR="00D475CF" w:rsidRPr="00D475CF" w:rsidRDefault="00D475CF" w:rsidP="00D475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3000 złotych – w przypadku gdy głównym źródłem ciepła jest kocioł na paliwo stałe zasilany </w:t>
      </w:r>
      <w:proofErr w:type="spellStart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Start w:id="0" w:name="_GoBack"/>
      <w:bookmarkEnd w:id="0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etem</w:t>
      </w:r>
      <w:proofErr w:type="spellEnd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drzewnym lub innym rodzajem biomasy, z wyłączeniem drewna kawałkowego;</w:t>
      </w:r>
    </w:p>
    <w:p w:rsidR="00D475CF" w:rsidRPr="00D475CF" w:rsidRDefault="00D475CF" w:rsidP="00D475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1000 złotych – w przypadku gdy głównym źródłem ciepła jest kocioł na paliwo stałe, kominek, koza, ogrzewacz powietrza, trzon kuchenny, </w:t>
      </w:r>
      <w:proofErr w:type="spellStart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piec kaflowy, zasilane drewnem kawałkowym;</w:t>
      </w:r>
    </w:p>
    <w:p w:rsidR="00D475CF" w:rsidRPr="00D475CF" w:rsidRDefault="00D475CF" w:rsidP="00D475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500 złotych – w przypadku gdy głównym źródłem ciepła jest kocioł gazowy zasilany skroplonym gazem LPG;</w:t>
      </w:r>
    </w:p>
    <w:p w:rsidR="00D475CF" w:rsidRPr="00D475CF" w:rsidRDefault="00D475CF" w:rsidP="00D475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5CF">
        <w:rPr>
          <w:rFonts w:ascii="Times New Roman" w:eastAsia="Times New Roman" w:hAnsi="Times New Roman" w:cs="Times New Roman"/>
          <w:sz w:val="24"/>
          <w:szCs w:val="24"/>
          <w:lang w:eastAsia="pl-PL"/>
        </w:rPr>
        <w:t>2000 złotych – w przypadku gdy głównym źródłem ciepła jest kocioł olejowy.</w:t>
      </w:r>
    </w:p>
    <w:p w:rsidR="00400BB2" w:rsidRDefault="00400BB2"/>
    <w:sectPr w:rsidR="0040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87A0F"/>
    <w:multiLevelType w:val="multilevel"/>
    <w:tmpl w:val="CE6E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E7EC4"/>
    <w:multiLevelType w:val="multilevel"/>
    <w:tmpl w:val="CD8E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CF"/>
    <w:rsid w:val="00400BB2"/>
    <w:rsid w:val="00D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F2A6B-B847-447A-99FF-45C0543B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2022-09-22T12:12:00Z</dcterms:created>
  <dcterms:modified xsi:type="dcterms:W3CDTF">2022-09-22T12:13:00Z</dcterms:modified>
</cp:coreProperties>
</file>